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学段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是否全国重点师范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E4973A5"/>
    <w:rsid w:val="18D36C12"/>
    <w:rsid w:val="194F2DE4"/>
    <w:rsid w:val="32A069C4"/>
    <w:rsid w:val="42047BE4"/>
    <w:rsid w:val="42C66448"/>
    <w:rsid w:val="44811D5D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331</Characters>
  <Lines>3</Lines>
  <Paragraphs>1</Paragraphs>
  <TotalTime>4</TotalTime>
  <ScaleCrop>false</ScaleCrop>
  <LinksUpToDate>false</LinksUpToDate>
  <CharactersWithSpaces>391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孙凌喜</cp:lastModifiedBy>
  <cp:lastPrinted>2020-04-30T03:19:00Z</cp:lastPrinted>
  <dcterms:modified xsi:type="dcterms:W3CDTF">2022-08-31T04:38:04Z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KSOSaveFontToCloudKey">
    <vt:lpwstr>513064055_btnclosed</vt:lpwstr>
  </property>
  <property fmtid="{D5CDD505-2E9C-101B-9397-08002B2CF9AE}" pid="4" name="ICV">
    <vt:lpwstr>AF92D5CA59B74A84B25F4489EFD05AF2</vt:lpwstr>
  </property>
</Properties>
</file>